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183" w:rsidRPr="00864541" w:rsidRDefault="00F77183" w:rsidP="00F77183">
      <w:pPr>
        <w:tabs>
          <w:tab w:val="left" w:pos="993"/>
        </w:tabs>
        <w:spacing w:after="0" w:line="240" w:lineRule="auto"/>
        <w:ind w:right="-2" w:firstLine="709"/>
        <w:contextualSpacing/>
        <w:rPr>
          <w:rFonts w:ascii="Times New Roman" w:eastAsiaTheme="minorEastAsia" w:hAnsi="Times New Roman" w:cs="Times New Roman"/>
          <w:b/>
          <w:sz w:val="26"/>
          <w:szCs w:val="26"/>
          <w:lang w:eastAsia="ru-RU"/>
        </w:rPr>
      </w:pPr>
      <w:r w:rsidRPr="00864541">
        <w:rPr>
          <w:rFonts w:ascii="Times New Roman" w:eastAsiaTheme="minorEastAsia" w:hAnsi="Times New Roman" w:cs="Times New Roman"/>
          <w:b/>
          <w:sz w:val="26"/>
          <w:szCs w:val="26"/>
          <w:lang w:eastAsia="ru-RU"/>
        </w:rPr>
        <w:t>ПМ 01. ПРОВЕДЕНИЕ МЕРОПРИЯТИЙ ПО ПРОФИЛАКТИКЕ ИНФЕКЦИЙ, СВЯЗАННЫХ С ОКАЗАНИЕМ МЕДИЦИНСКОЙ ПОМОЩИ</w:t>
      </w:r>
    </w:p>
    <w:p w:rsidR="00CB0A1B" w:rsidRPr="00864541" w:rsidRDefault="00CB0A1B" w:rsidP="00F77183">
      <w:pPr>
        <w:pStyle w:val="TableParagraph"/>
        <w:ind w:left="62" w:right="50" w:hanging="3"/>
        <w:contextualSpacing/>
        <w:jc w:val="center"/>
        <w:rPr>
          <w:b/>
          <w:sz w:val="26"/>
          <w:szCs w:val="26"/>
        </w:rPr>
      </w:pPr>
      <w:r w:rsidRPr="00864541">
        <w:rPr>
          <w:b/>
          <w:sz w:val="26"/>
          <w:szCs w:val="26"/>
        </w:rPr>
        <w:t>Раздел 1. Санитарно-эпидемиологические требования и нормативы медицинской организации</w:t>
      </w:r>
    </w:p>
    <w:p w:rsidR="00CB0A1B" w:rsidRPr="00864541" w:rsidRDefault="00CB0A1B" w:rsidP="00F77183">
      <w:pPr>
        <w:spacing w:after="0" w:line="240" w:lineRule="auto"/>
        <w:jc w:val="center"/>
        <w:rPr>
          <w:rFonts w:ascii="Times New Roman" w:hAnsi="Times New Roman"/>
          <w:b/>
          <w:sz w:val="26"/>
          <w:szCs w:val="26"/>
        </w:rPr>
      </w:pPr>
      <w:r w:rsidRPr="00864541">
        <w:rPr>
          <w:rFonts w:ascii="Times New Roman" w:hAnsi="Times New Roman"/>
          <w:b/>
          <w:sz w:val="26"/>
          <w:szCs w:val="26"/>
        </w:rPr>
        <w:t>МДК 01.01. Обеспечение безопасной окружающей среды в медицинской организации</w:t>
      </w:r>
    </w:p>
    <w:p w:rsidR="00864541" w:rsidRPr="00864541" w:rsidRDefault="00864541" w:rsidP="00E30EF6">
      <w:pPr>
        <w:tabs>
          <w:tab w:val="left" w:pos="993"/>
        </w:tabs>
        <w:spacing w:after="0" w:line="240" w:lineRule="auto"/>
        <w:ind w:firstLine="709"/>
        <w:contextualSpacing/>
        <w:jc w:val="center"/>
        <w:rPr>
          <w:rFonts w:ascii="Times New Roman" w:eastAsia="Times New Roman" w:hAnsi="Times New Roman" w:cs="Times New Roman"/>
          <w:b/>
          <w:sz w:val="16"/>
          <w:szCs w:val="16"/>
          <w:lang w:eastAsia="ru-RU"/>
        </w:rPr>
      </w:pPr>
    </w:p>
    <w:p w:rsidR="006113C9" w:rsidRPr="00864541" w:rsidRDefault="00E30EF6" w:rsidP="00E30EF6">
      <w:pPr>
        <w:tabs>
          <w:tab w:val="left" w:pos="993"/>
        </w:tabs>
        <w:spacing w:after="0" w:line="240" w:lineRule="auto"/>
        <w:ind w:firstLine="709"/>
        <w:contextualSpacing/>
        <w:jc w:val="center"/>
        <w:rPr>
          <w:rFonts w:ascii="Times New Roman" w:eastAsia="Times New Roman" w:hAnsi="Times New Roman" w:cs="Times New Roman"/>
          <w:b/>
          <w:sz w:val="26"/>
          <w:szCs w:val="26"/>
          <w:lang w:eastAsia="ru-RU"/>
        </w:rPr>
      </w:pPr>
      <w:r w:rsidRPr="00864541">
        <w:rPr>
          <w:rFonts w:ascii="Times New Roman" w:eastAsia="Times New Roman" w:hAnsi="Times New Roman" w:cs="Times New Roman"/>
          <w:b/>
          <w:sz w:val="26"/>
          <w:szCs w:val="26"/>
          <w:lang w:eastAsia="ru-RU"/>
        </w:rPr>
        <w:t xml:space="preserve">Лекция №2 </w:t>
      </w:r>
      <w:r w:rsidR="006113C9" w:rsidRPr="00864541">
        <w:rPr>
          <w:rFonts w:ascii="Times New Roman" w:eastAsia="Calibri" w:hAnsi="Times New Roman" w:cs="Times New Roman"/>
          <w:b/>
          <w:bCs/>
          <w:sz w:val="26"/>
          <w:szCs w:val="26"/>
          <w:lang w:eastAsia="ru-RU"/>
        </w:rPr>
        <w:t>Инфекционный контроль и профилактика ИСМП.</w:t>
      </w:r>
    </w:p>
    <w:p w:rsidR="00F6379B" w:rsidRPr="00864541" w:rsidRDefault="00F6379B" w:rsidP="00E30EF6">
      <w:pPr>
        <w:tabs>
          <w:tab w:val="left" w:pos="993"/>
        </w:tabs>
        <w:spacing w:after="0" w:line="240" w:lineRule="auto"/>
        <w:ind w:firstLine="709"/>
        <w:contextualSpacing/>
        <w:jc w:val="center"/>
        <w:rPr>
          <w:rFonts w:ascii="Times New Roman" w:eastAsia="Times New Roman" w:hAnsi="Times New Roman" w:cs="Times New Roman"/>
          <w:b/>
          <w:sz w:val="16"/>
          <w:szCs w:val="16"/>
          <w:lang w:eastAsia="ru-RU"/>
        </w:rPr>
      </w:pPr>
    </w:p>
    <w:p w:rsidR="00070A14" w:rsidRPr="00864541" w:rsidRDefault="00070A14" w:rsidP="00070A14">
      <w:pPr>
        <w:tabs>
          <w:tab w:val="left" w:pos="0"/>
          <w:tab w:val="left" w:pos="993"/>
          <w:tab w:val="left" w:pos="1134"/>
        </w:tabs>
        <w:spacing w:after="0" w:line="240" w:lineRule="auto"/>
        <w:ind w:firstLine="709"/>
        <w:contextualSpacing/>
        <w:rPr>
          <w:rFonts w:ascii="Times New Roman" w:eastAsiaTheme="minorEastAsia" w:hAnsi="Times New Roman" w:cs="Times New Roman"/>
          <w:b/>
          <w:sz w:val="24"/>
          <w:szCs w:val="24"/>
          <w:lang w:eastAsia="ru-RU"/>
        </w:rPr>
      </w:pPr>
      <w:r w:rsidRPr="00864541">
        <w:rPr>
          <w:rFonts w:ascii="Times New Roman" w:eastAsiaTheme="minorEastAsia" w:hAnsi="Times New Roman" w:cs="Times New Roman"/>
          <w:b/>
          <w:sz w:val="24"/>
          <w:szCs w:val="24"/>
          <w:lang w:eastAsia="ru-RU"/>
        </w:rPr>
        <w:t>План</w:t>
      </w:r>
    </w:p>
    <w:p w:rsidR="00070A14" w:rsidRPr="00864541" w:rsidRDefault="00070A14" w:rsidP="00070A14">
      <w:pPr>
        <w:tabs>
          <w:tab w:val="left" w:pos="0"/>
          <w:tab w:val="left" w:pos="993"/>
          <w:tab w:val="left" w:pos="1134"/>
        </w:tabs>
        <w:spacing w:after="0" w:line="240" w:lineRule="auto"/>
        <w:ind w:firstLine="709"/>
        <w:contextualSpacing/>
        <w:jc w:val="center"/>
        <w:rPr>
          <w:rFonts w:ascii="Times New Roman" w:eastAsiaTheme="minorEastAsia" w:hAnsi="Times New Roman" w:cs="Times New Roman"/>
          <w:b/>
          <w:sz w:val="24"/>
          <w:szCs w:val="24"/>
          <w:lang w:eastAsia="ru-RU"/>
        </w:rPr>
      </w:pPr>
    </w:p>
    <w:p w:rsidR="00070A14" w:rsidRPr="00864541" w:rsidRDefault="00070A14" w:rsidP="00070A14">
      <w:pPr>
        <w:numPr>
          <w:ilvl w:val="0"/>
          <w:numId w:val="34"/>
        </w:numPr>
        <w:tabs>
          <w:tab w:val="left" w:pos="0"/>
          <w:tab w:val="left" w:pos="318"/>
          <w:tab w:val="left" w:pos="993"/>
        </w:tabs>
        <w:spacing w:after="0" w:line="240" w:lineRule="auto"/>
        <w:ind w:left="0" w:right="194" w:firstLine="709"/>
        <w:contextualSpacing/>
        <w:jc w:val="both"/>
        <w:rPr>
          <w:rFonts w:ascii="Times New Roman" w:eastAsiaTheme="minorEastAsia" w:hAnsi="Times New Roman" w:cs="Times New Roman"/>
          <w:sz w:val="24"/>
          <w:szCs w:val="24"/>
          <w:lang w:eastAsia="ru-RU"/>
        </w:rPr>
      </w:pPr>
      <w:r w:rsidRPr="00864541">
        <w:rPr>
          <w:rFonts w:ascii="Times New Roman" w:eastAsiaTheme="minorEastAsia" w:hAnsi="Times New Roman" w:cs="Times New Roman"/>
          <w:sz w:val="24"/>
          <w:szCs w:val="24"/>
          <w:lang w:eastAsia="ru-RU"/>
        </w:rPr>
        <w:t xml:space="preserve">Выявление и регистрация ИСМП. </w:t>
      </w:r>
    </w:p>
    <w:p w:rsidR="00070A14" w:rsidRPr="00864541" w:rsidRDefault="00070A14" w:rsidP="00070A14">
      <w:pPr>
        <w:numPr>
          <w:ilvl w:val="0"/>
          <w:numId w:val="34"/>
        </w:numPr>
        <w:tabs>
          <w:tab w:val="left" w:pos="0"/>
          <w:tab w:val="left" w:pos="318"/>
          <w:tab w:val="left" w:pos="993"/>
        </w:tabs>
        <w:spacing w:after="0" w:line="240" w:lineRule="auto"/>
        <w:ind w:left="0" w:right="194" w:firstLine="709"/>
        <w:contextualSpacing/>
        <w:jc w:val="both"/>
        <w:rPr>
          <w:rFonts w:ascii="Times New Roman" w:eastAsiaTheme="minorEastAsia" w:hAnsi="Times New Roman" w:cs="Times New Roman"/>
          <w:sz w:val="24"/>
          <w:szCs w:val="24"/>
          <w:lang w:eastAsia="ru-RU"/>
        </w:rPr>
      </w:pPr>
      <w:r w:rsidRPr="00864541">
        <w:rPr>
          <w:rFonts w:ascii="Times New Roman" w:eastAsiaTheme="minorEastAsia" w:hAnsi="Times New Roman" w:cs="Times New Roman"/>
          <w:sz w:val="24"/>
          <w:szCs w:val="24"/>
          <w:lang w:eastAsia="ru-RU"/>
        </w:rPr>
        <w:t xml:space="preserve">Основные принципы эпидемиологического расследования ИСМП. </w:t>
      </w:r>
    </w:p>
    <w:p w:rsidR="00070A14" w:rsidRPr="00864541" w:rsidRDefault="00070A14" w:rsidP="00070A14">
      <w:pPr>
        <w:numPr>
          <w:ilvl w:val="0"/>
          <w:numId w:val="34"/>
        </w:numPr>
        <w:tabs>
          <w:tab w:val="left" w:pos="0"/>
          <w:tab w:val="left" w:pos="318"/>
          <w:tab w:val="left" w:pos="993"/>
        </w:tabs>
        <w:spacing w:after="0" w:line="240" w:lineRule="auto"/>
        <w:ind w:left="0" w:right="194" w:firstLine="709"/>
        <w:contextualSpacing/>
        <w:jc w:val="both"/>
        <w:rPr>
          <w:rFonts w:ascii="Times New Roman" w:eastAsiaTheme="minorEastAsia" w:hAnsi="Times New Roman" w:cs="Times New Roman"/>
          <w:sz w:val="24"/>
          <w:szCs w:val="24"/>
          <w:lang w:eastAsia="ru-RU"/>
        </w:rPr>
      </w:pPr>
      <w:r w:rsidRPr="00864541">
        <w:rPr>
          <w:rFonts w:ascii="Times New Roman" w:eastAsiaTheme="minorEastAsia" w:hAnsi="Times New Roman" w:cs="Times New Roman"/>
          <w:sz w:val="24"/>
          <w:szCs w:val="24"/>
          <w:lang w:eastAsia="ru-RU"/>
        </w:rPr>
        <w:t>Подходы и методы многоуровневой профилактики инфекций, связанных с оказанием медицинской помощи.</w:t>
      </w:r>
    </w:p>
    <w:p w:rsidR="00070A14" w:rsidRPr="00864541" w:rsidRDefault="00070A14" w:rsidP="00070A14">
      <w:pPr>
        <w:numPr>
          <w:ilvl w:val="0"/>
          <w:numId w:val="34"/>
        </w:numPr>
        <w:tabs>
          <w:tab w:val="left" w:pos="0"/>
          <w:tab w:val="left" w:pos="993"/>
          <w:tab w:val="left" w:pos="1134"/>
        </w:tabs>
        <w:spacing w:after="0" w:line="240" w:lineRule="auto"/>
        <w:ind w:left="0" w:firstLine="709"/>
        <w:contextualSpacing/>
        <w:jc w:val="both"/>
        <w:rPr>
          <w:rFonts w:ascii="Times New Roman" w:eastAsiaTheme="minorEastAsia" w:hAnsi="Times New Roman" w:cs="Times New Roman"/>
          <w:sz w:val="24"/>
          <w:szCs w:val="24"/>
          <w:lang w:eastAsia="ru-RU"/>
        </w:rPr>
      </w:pPr>
      <w:r w:rsidRPr="00864541">
        <w:rPr>
          <w:rFonts w:ascii="Times New Roman" w:eastAsiaTheme="minorEastAsia" w:hAnsi="Times New Roman" w:cs="Times New Roman"/>
          <w:sz w:val="24"/>
          <w:szCs w:val="24"/>
          <w:lang w:eastAsia="ru-RU"/>
        </w:rPr>
        <w:t>Нормативная документация, регламентирующая работу по профилактике ИСМП.</w:t>
      </w:r>
    </w:p>
    <w:p w:rsidR="00070A14" w:rsidRPr="00864541" w:rsidRDefault="00070A14" w:rsidP="00070A14">
      <w:pPr>
        <w:tabs>
          <w:tab w:val="left" w:pos="0"/>
          <w:tab w:val="left" w:pos="993"/>
          <w:tab w:val="left" w:pos="1134"/>
        </w:tabs>
        <w:spacing w:after="0" w:line="240" w:lineRule="auto"/>
        <w:ind w:firstLine="709"/>
        <w:contextualSpacing/>
        <w:jc w:val="center"/>
        <w:rPr>
          <w:rFonts w:ascii="Times New Roman" w:eastAsiaTheme="minorEastAsia" w:hAnsi="Times New Roman" w:cs="Times New Roman"/>
          <w:sz w:val="18"/>
          <w:szCs w:val="18"/>
          <w:lang w:eastAsia="ru-RU"/>
        </w:rPr>
      </w:pP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
          <w:bCs/>
          <w:sz w:val="26"/>
          <w:szCs w:val="26"/>
          <w:lang w:eastAsia="ru-RU"/>
        </w:rPr>
      </w:pPr>
      <w:r w:rsidRPr="00864541">
        <w:rPr>
          <w:rFonts w:ascii="Times New Roman" w:eastAsia="Times New Roman" w:hAnsi="Times New Roman" w:cs="Times New Roman"/>
          <w:bCs/>
          <w:sz w:val="26"/>
          <w:szCs w:val="26"/>
          <w:lang w:eastAsia="ru-RU"/>
        </w:rPr>
        <w:t>Эпидемиологическое обеспечение медицинской деятельности представляет собой комплекс диагностических, профилактических и противоэпидемических мер, направленных на создание безопасной больничной среды и предотвращение случаев инфицирования</w:t>
      </w:r>
      <w:r w:rsidRPr="00864541">
        <w:rPr>
          <w:rFonts w:ascii="Times New Roman" w:eastAsia="Times New Roman" w:hAnsi="Times New Roman" w:cs="Times New Roman"/>
          <w:b/>
          <w:bCs/>
          <w:sz w:val="26"/>
          <w:szCs w:val="26"/>
          <w:lang w:eastAsia="ru-RU"/>
        </w:rPr>
        <w:t>.</w:t>
      </w:r>
    </w:p>
    <w:p w:rsidR="00070A14" w:rsidRPr="00864541" w:rsidRDefault="00070A14" w:rsidP="00070A14">
      <w:pPr>
        <w:tabs>
          <w:tab w:val="left" w:pos="0"/>
          <w:tab w:val="left" w:pos="993"/>
          <w:tab w:val="left" w:pos="1134"/>
          <w:tab w:val="left" w:pos="2338"/>
        </w:tabs>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Инфекционный контроль включает в себя систему эффективных организационных, профилактических и санитарно-эпидемиологических мероприятий, направленных на предупреждение возникновения и распространения госпитальных инфекций, базирующихся на результатах эпидемиологической диагностики. Он направлен на снижение заболеваемости и смертности от внутрибольничных инфекций. В программу инфекционного контроля входит эпидемиологическое наблюдение за ИСМП. </w:t>
      </w:r>
    </w:p>
    <w:p w:rsidR="00070A14" w:rsidRPr="00864541" w:rsidRDefault="00070A14" w:rsidP="00070A14">
      <w:pPr>
        <w:tabs>
          <w:tab w:val="left" w:pos="0"/>
          <w:tab w:val="left" w:pos="993"/>
          <w:tab w:val="left" w:pos="1134"/>
          <w:tab w:val="left" w:pos="2338"/>
        </w:tabs>
        <w:spacing w:after="0" w:line="240" w:lineRule="auto"/>
        <w:ind w:firstLine="709"/>
        <w:contextualSpacing/>
        <w:jc w:val="both"/>
        <w:rPr>
          <w:rFonts w:ascii="Times New Roman" w:eastAsiaTheme="minorEastAsia" w:hAnsi="Times New Roman" w:cs="Times New Roman"/>
          <w:b/>
          <w:sz w:val="26"/>
          <w:szCs w:val="26"/>
          <w:lang w:eastAsia="ru-RU"/>
        </w:rPr>
      </w:pPr>
      <w:r w:rsidRPr="00864541">
        <w:rPr>
          <w:rFonts w:ascii="Times New Roman" w:eastAsiaTheme="minorEastAsia" w:hAnsi="Times New Roman" w:cs="Times New Roman"/>
          <w:b/>
          <w:sz w:val="26"/>
          <w:szCs w:val="26"/>
          <w:lang w:eastAsia="ru-RU"/>
        </w:rPr>
        <w:t>Основные нормативные документы, регламентирующие профилактические и противоэпидемические мероприятия:</w:t>
      </w:r>
    </w:p>
    <w:p w:rsidR="00070A14" w:rsidRPr="00864541" w:rsidRDefault="00070A14" w:rsidP="00070A14">
      <w:pPr>
        <w:numPr>
          <w:ilvl w:val="0"/>
          <w:numId w:val="35"/>
        </w:numPr>
        <w:tabs>
          <w:tab w:val="left" w:pos="0"/>
          <w:tab w:val="left" w:pos="993"/>
        </w:tabs>
        <w:spacing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bCs/>
          <w:sz w:val="26"/>
          <w:szCs w:val="26"/>
          <w:lang w:eastAsia="ru-RU"/>
        </w:rPr>
        <w:t>Методические указания 3.5.1.3674-20 «Обеззараживание рук медицинских сотрудников и кожных покровов пациента при оказании медицинской помощи».</w:t>
      </w:r>
    </w:p>
    <w:p w:rsidR="00070A14" w:rsidRPr="00864541" w:rsidRDefault="00070A14" w:rsidP="00070A14">
      <w:pPr>
        <w:numPr>
          <w:ilvl w:val="0"/>
          <w:numId w:val="35"/>
        </w:numPr>
        <w:tabs>
          <w:tab w:val="left" w:pos="0"/>
          <w:tab w:val="left" w:pos="993"/>
        </w:tabs>
        <w:spacing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Санитарные правила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070A14" w:rsidRPr="00864541" w:rsidRDefault="00070A14" w:rsidP="00070A14">
      <w:pPr>
        <w:numPr>
          <w:ilvl w:val="0"/>
          <w:numId w:val="35"/>
        </w:numPr>
        <w:tabs>
          <w:tab w:val="left" w:pos="0"/>
          <w:tab w:val="left" w:pos="993"/>
        </w:tabs>
        <w:spacing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Санитарные правила и нормы СанПиН 3.3686-21 «Санитарно-эпидемиологические требования по профилактике инфекционных болезней». </w:t>
      </w:r>
    </w:p>
    <w:p w:rsidR="00070A14" w:rsidRPr="00864541" w:rsidRDefault="00070A14" w:rsidP="00070A14">
      <w:pPr>
        <w:numPr>
          <w:ilvl w:val="0"/>
          <w:numId w:val="35"/>
        </w:numPr>
        <w:tabs>
          <w:tab w:val="left" w:pos="0"/>
          <w:tab w:val="left" w:pos="993"/>
        </w:tabs>
        <w:spacing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070A14" w:rsidRPr="00864541" w:rsidRDefault="00070A14" w:rsidP="00070A14">
      <w:pPr>
        <w:widowControl w:val="0"/>
        <w:numPr>
          <w:ilvl w:val="0"/>
          <w:numId w:val="35"/>
        </w:numPr>
        <w:tabs>
          <w:tab w:val="left" w:pos="0"/>
          <w:tab w:val="left" w:pos="993"/>
        </w:tabs>
        <w:autoSpaceDE w:val="0"/>
        <w:autoSpaceDN w:val="0"/>
        <w:spacing w:after="0" w:line="240" w:lineRule="auto"/>
        <w:ind w:left="0" w:right="102"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МетодическиерекомендацииМР3.5.1.0113-16</w:t>
      </w:r>
      <w:r w:rsidR="00864541" w:rsidRPr="00864541">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«Использование</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перчаток</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для</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профилактики</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инфекций,</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связанных</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с</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оказанием</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медицинской</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помощи,</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в</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медицинских</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организациях».</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6"/>
          <w:szCs w:val="26"/>
          <w:lang w:eastAsia="ru-RU"/>
        </w:rPr>
      </w:pPr>
      <w:r w:rsidRPr="00864541">
        <w:rPr>
          <w:rFonts w:ascii="Times New Roman" w:eastAsia="Times New Roman" w:hAnsi="Times New Roman" w:cs="Times New Roman"/>
          <w:b/>
          <w:bCs/>
          <w:sz w:val="26"/>
          <w:szCs w:val="26"/>
          <w:lang w:eastAsia="ru-RU"/>
        </w:rPr>
        <w:t>Организационные мероприятия по профилактике ИСМП</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С целью контроля ИСМП в медицинской организации создается комиссия по профилактике ИСМП, полномочия которой распространяются на  все подразделения и службы. Комиссия руководствуется положением, разработанным и утвержденным для каждой конкретной МО.Основными задачами комиссии являются: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эпидемиологический анализ заболеваемости ИСМП,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разработка и организация профилактических и противоэпидемических </w:t>
      </w:r>
      <w:r w:rsidRPr="00864541">
        <w:rPr>
          <w:rFonts w:ascii="Times New Roman" w:eastAsia="Times New Roman" w:hAnsi="Times New Roman" w:cs="Times New Roman"/>
          <w:bCs/>
          <w:sz w:val="26"/>
          <w:szCs w:val="26"/>
          <w:lang w:eastAsia="ru-RU"/>
        </w:rPr>
        <w:lastRenderedPageBreak/>
        <w:t xml:space="preserve">мероприятий, оценка их эффективности,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оповещение или информирование медицинского персонала об  эпидемиологической обстановке в  МО, ее отдельных подразделениях, результатах микробиологического мониторинга,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организация разработки инструкций и алгоритмов по манипуляциям, имеющим эпидемиологическое значение,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 xml:space="preserve">организация обучения медицинского персонала и проведение тренингов, </w:t>
      </w:r>
    </w:p>
    <w:p w:rsidR="00070A14" w:rsidRPr="00864541" w:rsidRDefault="00070A14" w:rsidP="00070A14">
      <w:pPr>
        <w:widowControl w:val="0"/>
        <w:numPr>
          <w:ilvl w:val="0"/>
          <w:numId w:val="42"/>
        </w:numPr>
        <w:tabs>
          <w:tab w:val="left" w:pos="0"/>
          <w:tab w:val="left" w:pos="993"/>
        </w:tabs>
        <w:autoSpaceDE w:val="0"/>
        <w:autoSpaceDN w:val="0"/>
        <w:adjustRightInd w:val="0"/>
        <w:spacing w:after="0" w:line="240" w:lineRule="auto"/>
        <w:ind w:left="0"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координация профилактических и противоэпидемических мероприятий с руководством и всеми службами МО, взаимодействие с органами, уполномоченными осуществлять федеральный государственный санитарно-эпидемиологический надзор.</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Инструктаж по  проведению санитарно-противоэпидемических мероприятий для  медицинских работников проводит сотрудник (заместитель руководителя по эпидемиологической работе, врач-эпидемиолог и/или помощник врача-эпидемиолога, заведующий отделением, старшая медицинская сестра и другие) в зависимости от функциональных обязанностей, утвержденных в данной медицинской организации.</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outlineLvl w:val="2"/>
        <w:rPr>
          <w:rFonts w:ascii="Times New Roman" w:eastAsia="Times New Roman" w:hAnsi="Times New Roman" w:cs="Times New Roman"/>
          <w:bCs/>
          <w:sz w:val="26"/>
          <w:szCs w:val="26"/>
          <w:lang w:eastAsia="ru-RU"/>
        </w:rPr>
      </w:pPr>
      <w:r w:rsidRPr="00864541">
        <w:rPr>
          <w:rFonts w:ascii="Times New Roman" w:eastAsia="Times New Roman" w:hAnsi="Times New Roman" w:cs="Times New Roman"/>
          <w:bCs/>
          <w:sz w:val="26"/>
          <w:szCs w:val="26"/>
          <w:lang w:eastAsia="ru-RU"/>
        </w:rPr>
        <w:t>При плановом поступлении на стационарное лечение пациенты на догоспитальном этапе подлежат профилактическому обследованию на: туберкулез (флюорография); маркеры гепатитов B и C, сифилис (в случае оперативного лечения); дифтерию и  кишечные инфекции (пациенты психиатрических стационаров); кишечные инфекции (пациенты детских стационаров до 2 лет и сопровождающие лица). Дети, поступающие на стационарное лечение, должны иметь сведения об отсутствии контактов с инфекционными больными в течение 21 дня до госпитализации.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6"/>
          <w:szCs w:val="26"/>
          <w:lang w:eastAsia="ru-RU"/>
        </w:rPr>
      </w:pPr>
      <w:r w:rsidRPr="00864541">
        <w:rPr>
          <w:rFonts w:ascii="Times New Roman" w:eastAsia="Times New Roman" w:hAnsi="Times New Roman" w:cs="Times New Roman"/>
          <w:b/>
          <w:bCs/>
          <w:sz w:val="26"/>
          <w:szCs w:val="26"/>
          <w:lang w:eastAsia="ru-RU"/>
        </w:rPr>
        <w:t>Выявление, учет и регистрация случаев ИСМП</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Диагноз ИСМП устанавливается на основании эпидемиологических, клинических и лабораторных данных.</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Большая роль для объективной оценки и прогнозирования эпидемической ситуации в медицинских организациях и научного обоснования противоэпидемических и профилактических мероприятий отводится эпидемиологическому надзору, основными компонентами которого являются эпидемиологическое наблюдение и микробиологический мониторинг.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AE76B9">
        <w:rPr>
          <w:rFonts w:ascii="Times New Roman" w:eastAsiaTheme="minorEastAsia" w:hAnsi="Times New Roman" w:cs="Times New Roman"/>
          <w:i/>
          <w:sz w:val="26"/>
          <w:szCs w:val="26"/>
          <w:lang w:eastAsia="ru-RU"/>
        </w:rPr>
        <w:t>Микробиологический мониторинг</w:t>
      </w:r>
      <w:r w:rsidRPr="00864541">
        <w:rPr>
          <w:rFonts w:ascii="Times New Roman" w:eastAsiaTheme="minorEastAsia" w:hAnsi="Times New Roman" w:cs="Times New Roman"/>
          <w:sz w:val="26"/>
          <w:szCs w:val="26"/>
          <w:lang w:eastAsia="ru-RU"/>
        </w:rPr>
        <w:t xml:space="preserve"> – комплексное и динамическое наблюдение за патогенными и условно-патогенными микроорганизмами, выделенными от пациентов, персонала и  объектов больничной среды медицинской организации, их свойствами и особенностями циркуляции.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Микробиологический мониторинг реализуется в  медицинских организациях на  организменном и  популяционном уровнях. Микробиологический мониторинг на  организменном уровне включает этиологическую расшифровку ИСМП, оценку антибиотикорезистентности выделенного возбудителя, принятие управленческих решений по лечению и профилактике ИСМП.</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Признаками благополучной эпидемической ситуации в  подразделениях медицинского учреждения можно считать: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 отсутствие циркуляции среди пациентов штаммов условно-патогенных микроорганизмов, сопоставимых по виду и антибиотикограмме;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 отсутствие или снижение роста (относительно результатов предыдущего микробиологического мониторинга) циркуляции среди пациентов штаммов условно-патогенных микроорганизмов;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 удовлетворительные результаты контроля работы стерилизационного оборудования;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отвечающая нормативным критериям бактериальная обсемененность воздушной среды особо чистых помещений класса А и др.</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lastRenderedPageBreak/>
        <w:t xml:space="preserve">Проведения оперативных профилактических, противоэпидемических и изоляционно-ограничительных мероприятий требует обнаружение в биологических материалах пациентов: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метициллинрезистентных</w:t>
      </w:r>
      <w:r w:rsidR="00AE76B9">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Staphylococcusaureus (MRSA);</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 ванкомицин-устойчивых Enterococcusfaecium (VRE);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 Klebsiellapneumoniae и Escherichiacol метало-бета-лактамаза-продуцирующих (MBL); </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Pseudomonasaeruginosa и  Acinetobacterbaumannii  – возбудителей тяжелых форм нозокомиальных инфекций, обладающих поли-, мульти- и панрезистентностью.</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Лабораторное исследование объектов окружающей среды проводят в соответствии с санитарными правилами, обращая особое внимание на контроль стерильности инструментов, инъекционных растворов, перевязочного и шовного материала.</w:t>
      </w:r>
    </w:p>
    <w:p w:rsidR="00070A14" w:rsidRPr="00AE76B9"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i/>
          <w:sz w:val="26"/>
          <w:szCs w:val="26"/>
          <w:lang w:eastAsia="ru-RU"/>
        </w:rPr>
      </w:pPr>
      <w:r w:rsidRPr="00AE76B9">
        <w:rPr>
          <w:rFonts w:ascii="Times New Roman" w:eastAsiaTheme="minorEastAsia" w:hAnsi="Times New Roman" w:cs="Times New Roman"/>
          <w:i/>
          <w:sz w:val="26"/>
          <w:szCs w:val="26"/>
          <w:lang w:eastAsia="ru-RU"/>
        </w:rPr>
        <w:t>Случаи ИСМП подлежат регистрации, учету и статистическому наблюдению.</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Каждый случай ИСМП подлежит регистрации в журнале учета инфекционных заболеваний по месту их выявления и месту инфицирования пациента в медицинских организациях.</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В случае выявления ИСМП после выписки или перевода пациента в другой стационар, МО передаёт информацию в территориальные органы санитарно-эпидемиологического надзора в течение 12 часов.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Групповыми заболеваниями считают 5 и более случаев ИСМП, связанных одним источником инфекции и (или) общими факторами передачи.</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Заболевания новорожденных инфекциями, вызванные условно патогенной флорой в течение 7 дней после выписки, подлежат учету в данном стационаре. Генерализованные формы (сепсис, гематогенный остеомиелит, менингит) учитываются в течение месяца после рождения ребенка.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Заболевания родильниц инфекциями, вызванные условно патогенными микроорганизмами и связанные с родами - в течение 30 дней подлежат учету акушерским стационаром.</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Гнойно-воспалительные заболевания, связанные с оказанием хирургической медицинской помощи (ИОХВ), имеют максимальный инкубационный период 30 календарных дней после оперативного вмешательства, а при наличии имплантата в месте операции - год и более.</w:t>
      </w:r>
    </w:p>
    <w:p w:rsidR="00070A14" w:rsidRPr="00864541" w:rsidRDefault="00070A14" w:rsidP="00070A14">
      <w:pPr>
        <w:tabs>
          <w:tab w:val="left" w:pos="0"/>
          <w:tab w:val="left" w:pos="993"/>
          <w:tab w:val="left" w:pos="1134"/>
        </w:tabs>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Для лабораторной диагностики ИСМП используют бактериологический, молекулярно-генетический, серологический и другие методы исследования</w:t>
      </w:r>
    </w:p>
    <w:p w:rsidR="00070A14" w:rsidRPr="00864541" w:rsidRDefault="00070A14" w:rsidP="00AE76B9">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6"/>
          <w:szCs w:val="26"/>
          <w:lang w:eastAsia="ru-RU"/>
        </w:rPr>
      </w:pPr>
      <w:r w:rsidRPr="00864541">
        <w:rPr>
          <w:rFonts w:ascii="Times New Roman" w:eastAsia="Times New Roman" w:hAnsi="Times New Roman" w:cs="Times New Roman"/>
          <w:b/>
          <w:bCs/>
          <w:sz w:val="26"/>
          <w:szCs w:val="26"/>
          <w:lang w:eastAsia="ru-RU"/>
        </w:rPr>
        <w:t>Организация и проведение профилактических</w:t>
      </w:r>
      <w:r w:rsidR="00AE76B9">
        <w:rPr>
          <w:rFonts w:ascii="Times New Roman" w:eastAsia="Times New Roman" w:hAnsi="Times New Roman" w:cs="Times New Roman"/>
          <w:b/>
          <w:bCs/>
          <w:sz w:val="26"/>
          <w:szCs w:val="26"/>
          <w:lang w:eastAsia="ru-RU"/>
        </w:rPr>
        <w:t xml:space="preserve"> </w:t>
      </w:r>
      <w:r w:rsidRPr="00864541">
        <w:rPr>
          <w:rFonts w:ascii="Times New Roman" w:eastAsia="Times New Roman" w:hAnsi="Times New Roman" w:cs="Times New Roman"/>
          <w:b/>
          <w:bCs/>
          <w:sz w:val="26"/>
          <w:szCs w:val="26"/>
          <w:lang w:eastAsia="ru-RU"/>
        </w:rPr>
        <w:t>и противоэпидемических мероприятий в организациях,</w:t>
      </w:r>
      <w:r w:rsidR="00AE76B9">
        <w:rPr>
          <w:rFonts w:ascii="Times New Roman" w:eastAsia="Times New Roman" w:hAnsi="Times New Roman" w:cs="Times New Roman"/>
          <w:b/>
          <w:bCs/>
          <w:sz w:val="26"/>
          <w:szCs w:val="26"/>
          <w:lang w:eastAsia="ru-RU"/>
        </w:rPr>
        <w:t xml:space="preserve"> </w:t>
      </w:r>
      <w:r w:rsidRPr="00864541">
        <w:rPr>
          <w:rFonts w:ascii="Times New Roman" w:eastAsia="Times New Roman" w:hAnsi="Times New Roman" w:cs="Times New Roman"/>
          <w:b/>
          <w:bCs/>
          <w:sz w:val="26"/>
          <w:szCs w:val="26"/>
          <w:lang w:eastAsia="ru-RU"/>
        </w:rPr>
        <w:t>осуществляющих медицинскую деятельность</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В целях предупреждения возникновения и распространения ИСМП в МО проводятся следующие </w:t>
      </w:r>
      <w:r w:rsidRPr="00864541">
        <w:rPr>
          <w:rFonts w:ascii="Times New Roman" w:eastAsiaTheme="minorEastAsia" w:hAnsi="Times New Roman" w:cs="Times New Roman"/>
          <w:b/>
          <w:sz w:val="26"/>
          <w:szCs w:val="26"/>
          <w:lang w:eastAsia="ru-RU"/>
        </w:rPr>
        <w:t>санитарно-противоэпидемические (профилактические) мероприятия</w:t>
      </w:r>
      <w:r w:rsidRPr="00864541">
        <w:rPr>
          <w:rFonts w:ascii="Times New Roman" w:eastAsiaTheme="minorEastAsia" w:hAnsi="Times New Roman" w:cs="Times New Roman"/>
          <w:sz w:val="26"/>
          <w:szCs w:val="26"/>
          <w:lang w:eastAsia="ru-RU"/>
        </w:rPr>
        <w:t>:</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обеспечение активного своевременного выявления, учета и регистрации ИСМП у пациентов на основе клинических, лабораторных, эпидемиологических и патологоанатомических данных;</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проведение оперативного и ретроспективного анализа заболеваемости, летальности, включающих, анализ по клиническим формам, возрастной структуре, отделениям, тяжести течения (легкая, средняя, тяжелая), степени чистоты оперативных вмешательств ("чистые", "условно-чистые", загрязненные" и "грязные"), причинам, способствующим возникновению ИСМП, видам медицинских вмешательств (операции, роды, катетеризация, ИВЛ и другие), характеру инфицирования (эндогенный или экзогенный);</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выявление причин, групп и факторов, способствующих возникновению и </w:t>
      </w:r>
      <w:r w:rsidRPr="00864541">
        <w:rPr>
          <w:rFonts w:ascii="Times New Roman" w:eastAsiaTheme="minorEastAsia" w:hAnsi="Times New Roman" w:cs="Times New Roman"/>
          <w:sz w:val="26"/>
          <w:szCs w:val="26"/>
          <w:lang w:eastAsia="ru-RU"/>
        </w:rPr>
        <w:lastRenderedPageBreak/>
        <w:t>распространению ИСМП у отдельных категорий пациентов в различных типах учреждений здравоохранения;</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эпидемиологический анализ заболеваемости ИСМП медицинского персонала с выявлением ведущих причин и факторов, способствующих возникновению и распространению ИСМП;</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оценку эпидемиологической безопасности лечебно-диагностического процесса (данные о хирургических и других инвазивных манипуляциях, родах) с учетом факторов риска (количество ИВЛ-дней, количество катетеро-дней (уринарных и (или) магистральных сосудов и других);</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мониторинг использования антибиотиков в различных отделениях;</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осуществление микробиологического мониторинга за возбудителями ИСМП с видовой идентификацией (типирование) возбудителей ИСМП, определение спектра устойчивости выделенных штаммов к антибиотикам и дезинфицирующим средствам;</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эпидемиологическую и гигиеническую оценку больничной среды, условий пребывания пациентов и работы медицинского персонала в МО;</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оценку эффективности проводимых профилактических и противоэпидемических мероприятий;</w:t>
      </w:r>
    </w:p>
    <w:p w:rsidR="00070A14" w:rsidRPr="00864541" w:rsidRDefault="00070A14" w:rsidP="00070A14">
      <w:pPr>
        <w:widowControl w:val="0"/>
        <w:numPr>
          <w:ilvl w:val="0"/>
          <w:numId w:val="41"/>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прогнозирование эпидемической ситуации.</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Для предупреждения возникновения и распространения ИСМП и других инфекционных заболеваний в МО должны проводиться санитарно-противоэпидемические (профилактические) мероприятия, в том числе по осуществлению производственного контроля, принятию изоляционных мер в отношении больных (носителей) ИСМП и других инфекционных заболеваний, прерыванию путей передачи (дезинфекционные мероприятия), профилактических мер среди медицинского персонала (проведению предварительных и периодических медицинских осмотров и организации иммунопрофилактики).</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 целью профилактики возникновения ИСМП и других нежелательных состояний (токсических, аллергических и других) запрещается:</w:t>
      </w:r>
    </w:p>
    <w:p w:rsidR="00070A14" w:rsidRPr="00864541" w:rsidRDefault="00070A14" w:rsidP="00070A14">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повторное использование медицинских изделий однократного применения;</w:t>
      </w:r>
    </w:p>
    <w:p w:rsidR="00070A14" w:rsidRPr="00864541" w:rsidRDefault="00070A14" w:rsidP="00070A14">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использование медицинских изделий и лекарственных средств с истекшим сроком годности, а также с нарушением условий хранений и транспортировки, указанным производителем;</w:t>
      </w:r>
    </w:p>
    <w:p w:rsidR="00070A14" w:rsidRPr="00864541" w:rsidRDefault="00070A14" w:rsidP="00070A14">
      <w:pPr>
        <w:widowControl w:val="0"/>
        <w:numPr>
          <w:ilvl w:val="0"/>
          <w:numId w:val="36"/>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повторная стерилизация медицинских изделий однократного применения с истекшим сроком годности.</w:t>
      </w:r>
    </w:p>
    <w:p w:rsidR="00070A14" w:rsidRPr="00AE76B9"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i/>
          <w:sz w:val="26"/>
          <w:szCs w:val="26"/>
          <w:lang w:eastAsia="ru-RU"/>
        </w:rPr>
      </w:pPr>
      <w:r w:rsidRPr="00AE76B9">
        <w:rPr>
          <w:rFonts w:ascii="Times New Roman" w:eastAsiaTheme="minorEastAsia" w:hAnsi="Times New Roman" w:cs="Times New Roman"/>
          <w:i/>
          <w:sz w:val="26"/>
          <w:szCs w:val="26"/>
          <w:lang w:eastAsia="ru-RU"/>
        </w:rPr>
        <w:t>Профилактические мероприятия проводят исходя из положения, о том, что каждый пациент расценивается как потенциальный источник гемоконтактных инфекций (гепатиты B, C, ВИЧ-инфекция и других).</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Для проведения инъекций в палатах необходимо использовать мобильную тележку, в конструкции которой предусмотрено разделение стерильных и использованных медицинских изделий.</w:t>
      </w:r>
    </w:p>
    <w:p w:rsidR="00AE76B9"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b/>
          <w:sz w:val="26"/>
          <w:szCs w:val="26"/>
          <w:lang w:eastAsia="ru-RU"/>
        </w:rPr>
        <w:t>Требования к правилам личной гигиены пациентов.</w:t>
      </w:r>
      <w:r w:rsidRPr="00864541">
        <w:rPr>
          <w:rFonts w:ascii="Times New Roman" w:eastAsiaTheme="minorEastAsia" w:hAnsi="Times New Roman" w:cs="Times New Roman"/>
          <w:sz w:val="26"/>
          <w:szCs w:val="26"/>
          <w:lang w:eastAsia="ru-RU"/>
        </w:rPr>
        <w:t xml:space="preserve">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При поступлении в стационар пациентов осматривают на педикулез с отметкой в истории болезни, при необходимости они проходят санитарную обработку в приемном отделении, включающую: принятие душа или ванны, стрижку ногтей и другие процедуры, в зависимости от результатов осмотра. После санитарной обработки пациенту выдается комплект чистого нательного белья, пижама/халат, тапочки. Личную одежду и обувь оставляют в специальной упаковке с вешалками (полиэтиленовые мешки, чехлы из плотной ткани) в помещении для хранения вещей пациентов или передают его родственникам (знакомым). В стационарах (отделениях), где предусмотрены прогулки для пациентов, хранение верхней одежды может осуществляться в специальных </w:t>
      </w:r>
      <w:r w:rsidRPr="00864541">
        <w:rPr>
          <w:rFonts w:ascii="Times New Roman" w:eastAsiaTheme="minorEastAsia" w:hAnsi="Times New Roman" w:cs="Times New Roman"/>
          <w:sz w:val="26"/>
          <w:szCs w:val="26"/>
          <w:lang w:eastAsia="ru-RU"/>
        </w:rPr>
        <w:lastRenderedPageBreak/>
        <w:t>помещениях/шкафах непосредственно в отделениях, в том числе в палатах. Допускается нахождение больных в стационарах в домашней одежде.</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Личную одежду больных инфекционными и паразитарными заболеваниями, лиц, пораженных педикулезом, подвергают камерной дезинфекции в случаях, предусмотренных нормативными документами, делают отметку в истории болезни.</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В отделении больному разрешается использовать собственные предметы личной гигиены, при отсутствии выдаёт МО.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Подкладное судно после использования подлежит немедленному удалению из палаты, опорожнению и мойке.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Гигиеническая обработка больных (при отсутствии медицинских противопоказаний) должна осуществляться не реже 1 раза в 7 календарных дней с отметкой в истории болезни; в детских отделениях и отделениях психиатрического и психосоматического профиля одновременно проводят осмотр на педикулез. Гигиенический уход за тяжелобольными (умывание, протирание кожи лица, частей тела, полоскание полости рта и иные гигиенические процедуры) проводят утром, а также после приема пищи и при загрязнении тела.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Гигиеническая обработка кожных покровов пациентов отделений реанимации и интенсивной терапии проводится не менее 2 раз в день с использованием разрешенных моющих и антисептических средств.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Накануне операции пациент принимает душ с отметкой в истории болезни.</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Периодически должны быть организованы стрижка и бритье больных.</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Смена белья пациентам должна проводиться по мере загрязнения, регулярно, но не реже 1 раза в 7 календарных дней. Загрязненное белье подлежит немедленной замене. Смена постельного белья пациентам реанимационных отделений проводится не реже 1 раза в день. Смену постельного белья родильницам следует проводить 1 раз в 3 календарных дня, нательного белья и полотенец - ежедневно, подкладных пеленок - не менее 4 - 5 раз в день и по необходимости. Допускается использование гигиенических прокладок фабричного изготовления.</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Перед возвращением пациента в палату после операции производят обязательную смену белья.</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В операционных, акушерских стационарах (родильных блоках и других помещениях с асептическим режимом, а также в палатах для новорожденных) должно применяться стерильное белье. Для новорожденных допускается использование подгузников промышленного производства.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При проведении лечебно-диагностических манипуляций пациента обеспечивают индивидуальным комплектом белья (простыни, подкладные пеленки, салфетки, бахилы).</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Кожные покровы пациентов подлежат обеззараживанию перед медицинскими манипуляциями (обработка операционного и инъекционного полей, локтевых сгибов доноров, санитарная обработка кожных покровов).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Обработка инъекционного поля предусматривает обеззараживание кожи с помощью спиртосодержащего антисептика, предназначенного для этих целей, в месте инъекций (подкожных, внутримышечных, внутривенных) и взятия крови. Обработку инъекционного поля проводят двукратно, стерильной салфеткой, смоченной спиртсодержащим кожным антисептиком или способом орошения антисептиком (аэрозольным методом). Время обеззараживания должно соответствовать рекомендациям по применению конкретного антисептика. При необходимости место инъекции закрывается стерильным сухим шариком (салфеткой).</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Для проведения инъекций применяются кожные антисептики на основе спиртов, а для детей в возрасте до 7 лет - кожные антисептики на основе этилового спирта.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Санитарная обработка кожных покровов пациентов предназначена для удаления </w:t>
      </w:r>
      <w:r w:rsidRPr="00864541">
        <w:rPr>
          <w:rFonts w:ascii="Times New Roman" w:eastAsiaTheme="minorEastAsia" w:hAnsi="Times New Roman" w:cs="Times New Roman"/>
          <w:sz w:val="26"/>
          <w:szCs w:val="26"/>
          <w:lang w:eastAsia="ru-RU"/>
        </w:rPr>
        <w:lastRenderedPageBreak/>
        <w:t>загрязнений и снижения количества резидентной микрофлоры. Санитарную обработку кожных покровов проводят накануне оперативного вмешательства или при уходе за пациентом, используют кожные антисептики, не содержащие спиртов, обладающие моющим эффектом (протирают салфеткой или тампоном, смоченным кожным антисептиком или готовой к применению салфеткой, пропитанной кожным антисептиком).</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Пациенты и посетители проводят гигиеническую обработку рук с использованием мыла и воды или спиртсодержащего антисептика в следующих случаях:</w:t>
      </w:r>
    </w:p>
    <w:p w:rsidR="00070A14" w:rsidRPr="00864541" w:rsidRDefault="00070A14" w:rsidP="00070A14">
      <w:pPr>
        <w:widowControl w:val="0"/>
        <w:numPr>
          <w:ilvl w:val="0"/>
          <w:numId w:val="37"/>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до и после контакта с поврежденными участками кожи, повязками, слизистыми оболочками, использованными медицинскими изделиями;</w:t>
      </w:r>
    </w:p>
    <w:p w:rsidR="00070A14" w:rsidRPr="00864541" w:rsidRDefault="00070A14" w:rsidP="00070A14">
      <w:pPr>
        <w:widowControl w:val="0"/>
        <w:numPr>
          <w:ilvl w:val="0"/>
          <w:numId w:val="37"/>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при входе в палату;</w:t>
      </w:r>
    </w:p>
    <w:p w:rsidR="00070A14" w:rsidRPr="00864541" w:rsidRDefault="00070A14" w:rsidP="00070A14">
      <w:pPr>
        <w:widowControl w:val="0"/>
        <w:numPr>
          <w:ilvl w:val="0"/>
          <w:numId w:val="37"/>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перед выходом из палаты;</w:t>
      </w:r>
    </w:p>
    <w:p w:rsidR="00070A14" w:rsidRPr="00864541" w:rsidRDefault="00070A14" w:rsidP="00070A14">
      <w:pPr>
        <w:widowControl w:val="0"/>
        <w:numPr>
          <w:ilvl w:val="0"/>
          <w:numId w:val="37"/>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перед едой;</w:t>
      </w:r>
    </w:p>
    <w:p w:rsidR="00070A14" w:rsidRPr="00864541" w:rsidRDefault="00070A14" w:rsidP="00070A14">
      <w:pPr>
        <w:widowControl w:val="0"/>
        <w:numPr>
          <w:ilvl w:val="0"/>
          <w:numId w:val="37"/>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после посещения туалета.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Пациенты и посетители обязаны подчиняться требованиям медицинского персонала в части соблюдения правил внутреннего распорядка и требований гигиены рук.</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b/>
          <w:sz w:val="26"/>
          <w:szCs w:val="26"/>
          <w:lang w:eastAsia="ru-RU"/>
        </w:rPr>
      </w:pPr>
      <w:r w:rsidRPr="00864541">
        <w:rPr>
          <w:rFonts w:ascii="Times New Roman" w:eastAsiaTheme="minorEastAsia" w:hAnsi="Times New Roman" w:cs="Times New Roman"/>
          <w:b/>
          <w:sz w:val="26"/>
          <w:szCs w:val="26"/>
          <w:lang w:eastAsia="ru-RU"/>
        </w:rPr>
        <w:t>Требования к медицинскому персоналу.</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b/>
          <w:sz w:val="26"/>
          <w:szCs w:val="26"/>
          <w:lang w:eastAsia="ru-RU"/>
        </w:rPr>
        <w:t>Персонал МО должен проходить предварительные медицинские осмотры (обследования) при поступлении на работу и периодические медицинские осмотры</w:t>
      </w:r>
      <w:r w:rsidRPr="00864541">
        <w:rPr>
          <w:rFonts w:ascii="Times New Roman" w:eastAsiaTheme="minorEastAsia" w:hAnsi="Times New Roman" w:cs="Times New Roman"/>
          <w:sz w:val="26"/>
          <w:szCs w:val="26"/>
          <w:lang w:eastAsia="ru-RU"/>
        </w:rPr>
        <w:t xml:space="preserve"> (</w:t>
      </w:r>
      <w:hyperlink r:id="rId7" w:history="1">
        <w:r w:rsidRPr="00864541">
          <w:rPr>
            <w:rFonts w:ascii="Times New Roman" w:eastAsiaTheme="minorEastAsia" w:hAnsi="Times New Roman" w:cs="Times New Roman"/>
            <w:sz w:val="26"/>
            <w:szCs w:val="26"/>
            <w:lang w:eastAsia="ru-RU"/>
          </w:rPr>
          <w:t>Приказ</w:t>
        </w:r>
      </w:hyperlink>
      <w:r w:rsidRPr="00864541">
        <w:rPr>
          <w:rFonts w:ascii="Times New Roman" w:eastAsiaTheme="minorEastAsia" w:hAnsi="Times New Roman" w:cs="Times New Roman"/>
          <w:sz w:val="26"/>
          <w:szCs w:val="26"/>
          <w:lang w:eastAsia="ru-RU"/>
        </w:rPr>
        <w:t xml:space="preserve"> Минздрава России от 28.01.2021 N 29н).</w:t>
      </w:r>
    </w:p>
    <w:p w:rsidR="00070A14" w:rsidRPr="00864541" w:rsidRDefault="00070A14" w:rsidP="00070A14">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Обязательному медицинскому освидетельствованию при поступлении на работу и при периодических медицинских осмотрах (1 раз в год) с целью выявления ВИЧ-инфекции подлежат:</w:t>
      </w:r>
    </w:p>
    <w:p w:rsidR="00070A14" w:rsidRPr="00864541" w:rsidRDefault="00070A14" w:rsidP="00070A14">
      <w:pPr>
        <w:widowControl w:val="0"/>
        <w:numPr>
          <w:ilvl w:val="0"/>
          <w:numId w:val="38"/>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медицинские работники (врачи, средний и младший медицинский персонал) центров по профилактике и борьбе со СПИДом;</w:t>
      </w:r>
    </w:p>
    <w:p w:rsidR="00070A14" w:rsidRPr="00864541" w:rsidRDefault="00070A14" w:rsidP="00070A14">
      <w:pPr>
        <w:widowControl w:val="0"/>
        <w:numPr>
          <w:ilvl w:val="0"/>
          <w:numId w:val="38"/>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медицинские работники стационаров (отделений) хирургического профиля;</w:t>
      </w:r>
    </w:p>
    <w:p w:rsidR="00070A14" w:rsidRPr="00864541" w:rsidRDefault="00070A14" w:rsidP="00070A14">
      <w:pPr>
        <w:widowControl w:val="0"/>
        <w:numPr>
          <w:ilvl w:val="0"/>
          <w:numId w:val="38"/>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персонал лабораторий, осуществляющий обследование населения на ВИЧ-инфекцию и исследование крови и биологических материалов.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При приеме на работу и далее 1 раз в год (дополнительно - по клиническим и эпидемиологическим показаниям) подлежит обследованию на маркеры вирусов гепатитов B и C медицинский персонал организаций, осуществляющих заготовку, переработку, хранение и обеспечение безопасности донорской крови и ее компонентов, отделений гемодиализа, пересадки почки, сердечно-сосудистой и легочной хирургии, гематологии, хирургических, урологических, акушерско-гинекологических, офтальмологических, отоларингологических, анестезиологических, реанимационных, стоматологических, инфекционных, гастроэнтерологических стационаров, отделений и кабинетов поликлиник, диспансеров (в том числе процедурных, прививочных), клинико-диагностических лабораторий, персонал станций и отделений скорой помощи, перинатальных центров, центров медицины катастроф, ФАПов, здравпунктов.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Обследование медицинского персонала родильных домов (отделений), перинатальных центров, отделений патологии новорожденных, хирургических стационаров (отделений), на носительство золотистого стафилококка и других условно-патогенных микроорганизмов проводят только по эпидемиологическим показаниям.</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Не допускаются к работе медицинские работники:</w:t>
      </w:r>
    </w:p>
    <w:p w:rsidR="00070A14" w:rsidRPr="00864541" w:rsidRDefault="00070A14" w:rsidP="00070A14">
      <w:pPr>
        <w:widowControl w:val="0"/>
        <w:numPr>
          <w:ilvl w:val="0"/>
          <w:numId w:val="39"/>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 активными формами туберкулеза;</w:t>
      </w:r>
    </w:p>
    <w:p w:rsidR="00070A14" w:rsidRPr="00864541" w:rsidRDefault="00070A14" w:rsidP="00070A14">
      <w:pPr>
        <w:widowControl w:val="0"/>
        <w:numPr>
          <w:ilvl w:val="0"/>
          <w:numId w:val="39"/>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 лихорадкой, острыми воспалительными и гнойными процессами или обострением хронических гнойно-воспалительных заболеваний.</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Профилактическая иммунизация персонала МО проводится в соответствии с </w:t>
      </w:r>
      <w:hyperlink r:id="rId8" w:history="1">
        <w:r w:rsidRPr="00864541">
          <w:rPr>
            <w:rFonts w:ascii="Times New Roman" w:eastAsiaTheme="minorEastAsia" w:hAnsi="Times New Roman" w:cs="Times New Roman"/>
            <w:sz w:val="26"/>
            <w:szCs w:val="26"/>
            <w:lang w:eastAsia="ru-RU"/>
          </w:rPr>
          <w:t>национальным</w:t>
        </w:r>
      </w:hyperlink>
      <w:r w:rsidRPr="00864541">
        <w:rPr>
          <w:rFonts w:ascii="Times New Roman" w:eastAsiaTheme="minorEastAsia" w:hAnsi="Times New Roman" w:cs="Times New Roman"/>
          <w:sz w:val="26"/>
          <w:szCs w:val="26"/>
          <w:lang w:eastAsia="ru-RU"/>
        </w:rPr>
        <w:t xml:space="preserve"> и региональным календарями профилактических прививок, </w:t>
      </w:r>
      <w:hyperlink r:id="rId9" w:history="1">
        <w:r w:rsidRPr="00864541">
          <w:rPr>
            <w:rFonts w:ascii="Times New Roman" w:eastAsiaTheme="minorEastAsia" w:hAnsi="Times New Roman" w:cs="Times New Roman"/>
            <w:sz w:val="26"/>
            <w:szCs w:val="26"/>
            <w:lang w:eastAsia="ru-RU"/>
          </w:rPr>
          <w:t>календарем</w:t>
        </w:r>
      </w:hyperlink>
      <w:r w:rsidRPr="00864541">
        <w:rPr>
          <w:rFonts w:ascii="Times New Roman" w:eastAsiaTheme="minorEastAsia" w:hAnsi="Times New Roman" w:cs="Times New Roman"/>
          <w:sz w:val="26"/>
          <w:szCs w:val="26"/>
          <w:lang w:eastAsia="ru-RU"/>
        </w:rPr>
        <w:t xml:space="preserve"> прививок по эпидемиологическим показаниям, а также в соответствии с постановлениями главного государственного санитарного врача.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lastRenderedPageBreak/>
        <w:t>Для предотвращения вредного влияния биологического фактора на здоровье медицинского персонала в перевязочных для гнойных и ожоговых больных должно быть устройство обеззараживания воздуха.</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Медицинский персонал должен быть обеспечен комплектами сменной одежды: халатами, медицинскими костюмами, шапочками, сменной обувью,</w:t>
      </w:r>
      <w:r w:rsidR="00C95BFE">
        <w:rPr>
          <w:rFonts w:ascii="Times New Roman" w:eastAsiaTheme="minorEastAsia" w:hAnsi="Times New Roman" w:cs="Times New Roman"/>
          <w:sz w:val="26"/>
          <w:szCs w:val="26"/>
          <w:lang w:eastAsia="ru-RU"/>
        </w:rPr>
        <w:t xml:space="preserve"> </w:t>
      </w:r>
      <w:r w:rsidRPr="00864541">
        <w:rPr>
          <w:rFonts w:ascii="Times New Roman" w:eastAsiaTheme="minorEastAsia" w:hAnsi="Times New Roman" w:cs="Times New Roman"/>
          <w:sz w:val="26"/>
          <w:szCs w:val="26"/>
          <w:lang w:eastAsia="ru-RU"/>
        </w:rPr>
        <w:t>не менее 3 комплектов спецодежды на одного работающего.</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При проведении манипуляций/операций, сопровождающихся образованием брызг крови, секретов, экскретов, персонал надевает маски, приспособления для защиты глаз (очки, щитки). Предпочтение отдают средствам защиты однократного применения.</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В операционных и родовых залах должны работать в стерильных халатах и бахилах, специальной обуви, шапочках, перчатках и медицинских масках.</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В перевязочных, процедурных, отделениях новорожденных, ожоговых отделениях, гематологических отделениях, отделениях трансплантологии, отделениях хирургической реанимации при проведении инвазивных манипуляций используют перчатки и медицинские маски.</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Использование масок обязательно во всех отделениях в период эпидемиологического неблагополучия. Медицинские маски используются при непрерывном применении не более 3-х часов, повторное использование многоразовых масок без стирки и дезинфекции не допускается.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Стирка спецодежды персонала осуществляют централизованно и раздельно от белья пациентов.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Смена спецодежды:</w:t>
      </w:r>
    </w:p>
    <w:p w:rsidR="00070A14" w:rsidRPr="00864541" w:rsidRDefault="00070A14" w:rsidP="00070A14">
      <w:pPr>
        <w:widowControl w:val="0"/>
        <w:numPr>
          <w:ilvl w:val="0"/>
          <w:numId w:val="40"/>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в подразделениях хирургического и акушерского профиля, отделениях реанимации и интенсивной терапии (ОРИТ), отделениях трансплантации, отделениях для лиц с иммунодефицитными состояниями, в процедурных и перевязочных кабинетах, осуществляется ежедневно и по мере загрязнения;</w:t>
      </w:r>
    </w:p>
    <w:p w:rsidR="00070A14" w:rsidRPr="00864541" w:rsidRDefault="00070A14" w:rsidP="00070A14">
      <w:pPr>
        <w:widowControl w:val="0"/>
        <w:numPr>
          <w:ilvl w:val="0"/>
          <w:numId w:val="40"/>
        </w:numPr>
        <w:tabs>
          <w:tab w:val="left" w:pos="0"/>
          <w:tab w:val="left" w:pos="993"/>
        </w:tabs>
        <w:autoSpaceDE w:val="0"/>
        <w:autoSpaceDN w:val="0"/>
        <w:adjustRightInd w:val="0"/>
        <w:spacing w:before="240" w:after="0" w:line="240" w:lineRule="auto"/>
        <w:ind w:left="0"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в учреждениях терапевтического профиля - 2 раза в неделю и по мере загрязнения.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Сменная обувь персонала должна быть из нетканого материала, доступного для дезинфекции. </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Сменная одежда и обувь должны быть предусмотрены также и для персонала других подразделений, оказывающего консультативную помощь, а также для инженерно-технических работников.</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Персонал должен быть обеспечен средствами индивидуальной защиты (СИЗ) в необходимом количестве и соответствующих размеров (перчатками, масками, очками, щитками, респираторами, фартуками, нарукавниками и другими) в зависимости от профиля отделения и характера проводимой работы.</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В ходе проведения манипуляций персонал не должен вести записи, использовать телефон, персональные мобильные устройства и другие предметы, не имеющие отношения к выполнению процедуры или осмотру пациента, а также принимать пищу на рабочем месте.</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Нахождение персонала в рабочей медицинской одежде и рабочей обуви за пределами МО не допускается.</w:t>
      </w:r>
    </w:p>
    <w:p w:rsidR="00070A14" w:rsidRPr="00864541" w:rsidRDefault="00070A14" w:rsidP="00070A14">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864541">
        <w:rPr>
          <w:rFonts w:ascii="Times New Roman" w:eastAsiaTheme="minorEastAsia" w:hAnsi="Times New Roman" w:cs="Times New Roman"/>
          <w:sz w:val="26"/>
          <w:szCs w:val="26"/>
          <w:lang w:eastAsia="ru-RU"/>
        </w:rPr>
        <w:t xml:space="preserve">При загрязнении кожи и слизистых работника кровью или другими биологическими жидкостями, а также при уколах и порезах проводят профилактические мероприятия. Травмы и чрезвычайных ситуаций (порезы, уколы, попадание крови на видимые слизистые, поврежденные кожные покровы и другие), связанных с профессиональной деятельностью персонала, подлежат учёту и регистрации с указанием проведенных профилактических мероприятий (экстренная профилактика). </w:t>
      </w:r>
    </w:p>
    <w:p w:rsidR="00A04E60" w:rsidRPr="00864541" w:rsidRDefault="00A04E60">
      <w:pPr>
        <w:ind w:firstLine="708"/>
        <w:rPr>
          <w:sz w:val="26"/>
          <w:szCs w:val="26"/>
        </w:rPr>
      </w:pPr>
      <w:bookmarkStart w:id="0" w:name="_GoBack"/>
      <w:bookmarkEnd w:id="0"/>
    </w:p>
    <w:sectPr w:rsidR="00A04E60" w:rsidRPr="00864541" w:rsidSect="00864541">
      <w:footerReference w:type="default" r:id="rId10"/>
      <w:pgSz w:w="11906" w:h="16838" w:code="9"/>
      <w:pgMar w:top="794" w:right="851" w:bottom="737" w:left="851" w:header="278" w:footer="272"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E7F" w:rsidRDefault="00595E7F" w:rsidP="00864541">
      <w:pPr>
        <w:spacing w:after="0" w:line="240" w:lineRule="auto"/>
      </w:pPr>
      <w:r>
        <w:separator/>
      </w:r>
    </w:p>
  </w:endnote>
  <w:endnote w:type="continuationSeparator" w:id="1">
    <w:p w:rsidR="00595E7F" w:rsidRDefault="00595E7F" w:rsidP="00864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642"/>
      <w:docPartObj>
        <w:docPartGallery w:val="Page Numbers (Bottom of Page)"/>
        <w:docPartUnique/>
      </w:docPartObj>
    </w:sdtPr>
    <w:sdtContent>
      <w:p w:rsidR="00864541" w:rsidRDefault="00864541">
        <w:pPr>
          <w:pStyle w:val="aa"/>
          <w:jc w:val="right"/>
        </w:pPr>
        <w:fldSimple w:instr=" PAGE   \* MERGEFORMAT ">
          <w:r w:rsidR="00C95BFE">
            <w:rPr>
              <w:noProof/>
            </w:rPr>
            <w:t>7</w:t>
          </w:r>
        </w:fldSimple>
      </w:p>
    </w:sdtContent>
  </w:sdt>
  <w:p w:rsidR="00864541" w:rsidRDefault="0086454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E7F" w:rsidRDefault="00595E7F" w:rsidP="00864541">
      <w:pPr>
        <w:spacing w:after="0" w:line="240" w:lineRule="auto"/>
      </w:pPr>
      <w:r>
        <w:separator/>
      </w:r>
    </w:p>
  </w:footnote>
  <w:footnote w:type="continuationSeparator" w:id="1">
    <w:p w:rsidR="00595E7F" w:rsidRDefault="00595E7F" w:rsidP="008645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70A3"/>
    <w:multiLevelType w:val="hybridMultilevel"/>
    <w:tmpl w:val="C884063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56123"/>
    <w:multiLevelType w:val="hybridMultilevel"/>
    <w:tmpl w:val="9D542650"/>
    <w:lvl w:ilvl="0" w:tplc="0419000D">
      <w:start w:val="1"/>
      <w:numFmt w:val="bullet"/>
      <w:lvlText w:val=""/>
      <w:lvlJc w:val="left"/>
      <w:pPr>
        <w:ind w:left="294" w:hanging="360"/>
      </w:pPr>
      <w:rPr>
        <w:rFonts w:ascii="Wingdings" w:hAnsi="Wingdings"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
    <w:nsid w:val="03B30A92"/>
    <w:multiLevelType w:val="hybridMultilevel"/>
    <w:tmpl w:val="7B7828C8"/>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1726E4"/>
    <w:multiLevelType w:val="hybridMultilevel"/>
    <w:tmpl w:val="78BADE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7EF1260"/>
    <w:multiLevelType w:val="hybridMultilevel"/>
    <w:tmpl w:val="4BB278CE"/>
    <w:lvl w:ilvl="0" w:tplc="4ED481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F4207E"/>
    <w:multiLevelType w:val="hybridMultilevel"/>
    <w:tmpl w:val="67021DA2"/>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0F612838"/>
    <w:multiLevelType w:val="hybridMultilevel"/>
    <w:tmpl w:val="602E5FF0"/>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F27695"/>
    <w:multiLevelType w:val="hybridMultilevel"/>
    <w:tmpl w:val="24C2846C"/>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3454EC"/>
    <w:multiLevelType w:val="hybridMultilevel"/>
    <w:tmpl w:val="5AEA5FE0"/>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85F2527"/>
    <w:multiLevelType w:val="hybridMultilevel"/>
    <w:tmpl w:val="E056C5FC"/>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5304C7"/>
    <w:multiLevelType w:val="hybridMultilevel"/>
    <w:tmpl w:val="C93ED444"/>
    <w:lvl w:ilvl="0" w:tplc="DE4807C8">
      <w:start w:val="1"/>
      <w:numFmt w:val="decimal"/>
      <w:lvlText w:val="%1."/>
      <w:lvlJc w:val="left"/>
      <w:pPr>
        <w:ind w:left="1654" w:hanging="945"/>
      </w:pPr>
      <w:rPr>
        <w:rFonts w:ascii="Times New Roman" w:eastAsiaTheme="minorEastAsia" w:hAnsi="Times New Roman" w:cs="Times New Roman" w:hint="default"/>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0A4778"/>
    <w:multiLevelType w:val="multilevel"/>
    <w:tmpl w:val="F370B38A"/>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421278AB"/>
    <w:multiLevelType w:val="hybridMultilevel"/>
    <w:tmpl w:val="F5845952"/>
    <w:lvl w:ilvl="0" w:tplc="0419000F">
      <w:start w:val="1"/>
      <w:numFmt w:val="decimal"/>
      <w:lvlText w:val="%1."/>
      <w:lvlJc w:val="left"/>
      <w:pPr>
        <w:ind w:left="1429" w:hanging="360"/>
      </w:pPr>
      <w:rPr>
        <w:rFonts w:hint="default"/>
      </w:rPr>
    </w:lvl>
    <w:lvl w:ilvl="1" w:tplc="C50A99AE">
      <w:numFmt w:val="bullet"/>
      <w:lvlText w:val="•"/>
      <w:lvlJc w:val="left"/>
      <w:pPr>
        <w:ind w:left="3049" w:hanging="1260"/>
      </w:pPr>
      <w:rPr>
        <w:rFonts w:ascii="Times New Roman" w:eastAsia="MS Mincho"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29A5E47"/>
    <w:multiLevelType w:val="hybridMultilevel"/>
    <w:tmpl w:val="4E22CF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71C41CF"/>
    <w:multiLevelType w:val="multilevel"/>
    <w:tmpl w:val="B6987508"/>
    <w:lvl w:ilvl="0">
      <w:start w:val="1"/>
      <w:numFmt w:val="decimal"/>
      <w:lvlText w:val="%1."/>
      <w:lvlJc w:val="left"/>
      <w:pPr>
        <w:ind w:left="1287" w:hanging="360"/>
      </w:pPr>
    </w:lvl>
    <w:lvl w:ilvl="1">
      <w:start w:val="2"/>
      <w:numFmt w:val="decimal"/>
      <w:isLgl/>
      <w:lvlText w:val="%1.%2."/>
      <w:lvlJc w:val="left"/>
      <w:pPr>
        <w:ind w:left="1377" w:hanging="45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nsid w:val="49BB5CB1"/>
    <w:multiLevelType w:val="hybridMultilevel"/>
    <w:tmpl w:val="89EC95F0"/>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4E38AC"/>
    <w:multiLevelType w:val="hybridMultilevel"/>
    <w:tmpl w:val="9A460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B35C69"/>
    <w:multiLevelType w:val="hybridMultilevel"/>
    <w:tmpl w:val="E2407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7C1526"/>
    <w:multiLevelType w:val="hybridMultilevel"/>
    <w:tmpl w:val="F69C8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3F4CA1"/>
    <w:multiLevelType w:val="hybridMultilevel"/>
    <w:tmpl w:val="ED2075AA"/>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89758A8"/>
    <w:multiLevelType w:val="hybridMultilevel"/>
    <w:tmpl w:val="6A1E6AF4"/>
    <w:lvl w:ilvl="0" w:tplc="F544C6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8C5584B"/>
    <w:multiLevelType w:val="hybridMultilevel"/>
    <w:tmpl w:val="F3CC68B2"/>
    <w:lvl w:ilvl="0" w:tplc="9D764AEE">
      <w:start w:val="1"/>
      <w:numFmt w:val="bullet"/>
      <w:lvlText w:val="-"/>
      <w:lvlJc w:val="left"/>
      <w:pPr>
        <w:ind w:left="720" w:hanging="360"/>
      </w:pPr>
      <w:rPr>
        <w:rFonts w:ascii="Times New Roman" w:hAnsi="Times New Roman" w:cs="Times New Roman" w:hint="default"/>
      </w:rPr>
    </w:lvl>
    <w:lvl w:ilvl="1" w:tplc="9D764AEE">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E30122"/>
    <w:multiLevelType w:val="hybridMultilevel"/>
    <w:tmpl w:val="58EE0602"/>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851601"/>
    <w:multiLevelType w:val="hybridMultilevel"/>
    <w:tmpl w:val="91026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F6448A"/>
    <w:multiLevelType w:val="hybridMultilevel"/>
    <w:tmpl w:val="DCB49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291656"/>
    <w:multiLevelType w:val="multilevel"/>
    <w:tmpl w:val="C344B13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6E074AA"/>
    <w:multiLevelType w:val="hybridMultilevel"/>
    <w:tmpl w:val="CE84235E"/>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8886D22"/>
    <w:multiLevelType w:val="hybridMultilevel"/>
    <w:tmpl w:val="1430B8D0"/>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AFC0F77"/>
    <w:multiLevelType w:val="hybridMultilevel"/>
    <w:tmpl w:val="FBD6DA62"/>
    <w:lvl w:ilvl="0" w:tplc="4ED481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E742F94"/>
    <w:multiLevelType w:val="hybridMultilevel"/>
    <w:tmpl w:val="EC6475CE"/>
    <w:lvl w:ilvl="0" w:tplc="0419000F">
      <w:start w:val="1"/>
      <w:numFmt w:val="decimal"/>
      <w:lvlText w:val="%1."/>
      <w:lvlJc w:val="left"/>
      <w:pPr>
        <w:ind w:left="2912"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E152FE"/>
    <w:multiLevelType w:val="hybridMultilevel"/>
    <w:tmpl w:val="5F7EFC0E"/>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1406F6"/>
    <w:multiLevelType w:val="hybridMultilevel"/>
    <w:tmpl w:val="815E8EDE"/>
    <w:lvl w:ilvl="0" w:tplc="D708D6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C91B0C"/>
    <w:multiLevelType w:val="hybridMultilevel"/>
    <w:tmpl w:val="917EFE80"/>
    <w:lvl w:ilvl="0" w:tplc="8A70568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033BB5"/>
    <w:multiLevelType w:val="hybridMultilevel"/>
    <w:tmpl w:val="7B9A5F4C"/>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75C43AEF"/>
    <w:multiLevelType w:val="hybridMultilevel"/>
    <w:tmpl w:val="65780D9A"/>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6321EB2"/>
    <w:multiLevelType w:val="hybridMultilevel"/>
    <w:tmpl w:val="73D05336"/>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85106AE"/>
    <w:multiLevelType w:val="hybridMultilevel"/>
    <w:tmpl w:val="CAEA0C38"/>
    <w:lvl w:ilvl="0" w:tplc="14649194">
      <w:start w:val="1"/>
      <w:numFmt w:val="decimal"/>
      <w:lvlText w:val="%1."/>
      <w:lvlJc w:val="left"/>
      <w:pPr>
        <w:ind w:left="1778"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A752865"/>
    <w:multiLevelType w:val="hybridMultilevel"/>
    <w:tmpl w:val="9C7E2C46"/>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DF7E3D"/>
    <w:multiLevelType w:val="hybridMultilevel"/>
    <w:tmpl w:val="9694330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AF56336"/>
    <w:multiLevelType w:val="hybridMultilevel"/>
    <w:tmpl w:val="AA16900C"/>
    <w:lvl w:ilvl="0" w:tplc="836403C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C964B0D"/>
    <w:multiLevelType w:val="multilevel"/>
    <w:tmpl w:val="F02E9D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hAnsi="Times New Roman" w:cs="Times New Roman" w:hint="default"/>
        <w:color w:val="000000"/>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D7304C"/>
    <w:multiLevelType w:val="hybridMultilevel"/>
    <w:tmpl w:val="033A1E74"/>
    <w:lvl w:ilvl="0" w:tplc="CA4E955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0"/>
  </w:num>
  <w:num w:numId="2">
    <w:abstractNumId w:val="24"/>
  </w:num>
  <w:num w:numId="3">
    <w:abstractNumId w:val="37"/>
  </w:num>
  <w:num w:numId="4">
    <w:abstractNumId w:val="21"/>
  </w:num>
  <w:num w:numId="5">
    <w:abstractNumId w:val="2"/>
  </w:num>
  <w:num w:numId="6">
    <w:abstractNumId w:val="6"/>
  </w:num>
  <w:num w:numId="7">
    <w:abstractNumId w:val="28"/>
  </w:num>
  <w:num w:numId="8">
    <w:abstractNumId w:val="4"/>
  </w:num>
  <w:num w:numId="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3"/>
  </w:num>
  <w:num w:numId="12">
    <w:abstractNumId w:val="40"/>
  </w:num>
  <w:num w:numId="13">
    <w:abstractNumId w:val="15"/>
  </w:num>
  <w:num w:numId="14">
    <w:abstractNumId w:val="30"/>
  </w:num>
  <w:num w:numId="15">
    <w:abstractNumId w:val="9"/>
  </w:num>
  <w:num w:numId="16">
    <w:abstractNumId w:val="10"/>
  </w:num>
  <w:num w:numId="17">
    <w:abstractNumId w:val="19"/>
  </w:num>
  <w:num w:numId="18">
    <w:abstractNumId w:val="36"/>
  </w:num>
  <w:num w:numId="19">
    <w:abstractNumId w:val="29"/>
  </w:num>
  <w:num w:numId="20">
    <w:abstractNumId w:val="31"/>
  </w:num>
  <w:num w:numId="21">
    <w:abstractNumId w:val="16"/>
  </w:num>
  <w:num w:numId="22">
    <w:abstractNumId w:val="32"/>
  </w:num>
  <w:num w:numId="23">
    <w:abstractNumId w:val="3"/>
  </w:num>
  <w:num w:numId="24">
    <w:abstractNumId w:val="14"/>
  </w:num>
  <w:num w:numId="25">
    <w:abstractNumId w:val="11"/>
  </w:num>
  <w:num w:numId="26">
    <w:abstractNumId w:val="18"/>
  </w:num>
  <w:num w:numId="27">
    <w:abstractNumId w:val="0"/>
  </w:num>
  <w:num w:numId="28">
    <w:abstractNumId w:val="1"/>
  </w:num>
  <w:num w:numId="29">
    <w:abstractNumId w:val="17"/>
  </w:num>
  <w:num w:numId="30">
    <w:abstractNumId w:val="23"/>
  </w:num>
  <w:num w:numId="31">
    <w:abstractNumId w:val="22"/>
  </w:num>
  <w:num w:numId="32">
    <w:abstractNumId w:val="25"/>
  </w:num>
  <w:num w:numId="33">
    <w:abstractNumId w:val="39"/>
  </w:num>
  <w:num w:numId="34">
    <w:abstractNumId w:val="5"/>
  </w:num>
  <w:num w:numId="35">
    <w:abstractNumId w:val="12"/>
  </w:num>
  <w:num w:numId="36">
    <w:abstractNumId w:val="27"/>
  </w:num>
  <w:num w:numId="37">
    <w:abstractNumId w:val="33"/>
  </w:num>
  <w:num w:numId="38">
    <w:abstractNumId w:val="34"/>
  </w:num>
  <w:num w:numId="39">
    <w:abstractNumId w:val="41"/>
  </w:num>
  <w:num w:numId="40">
    <w:abstractNumId w:val="35"/>
  </w:num>
  <w:num w:numId="41">
    <w:abstractNumId w:val="8"/>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E83813"/>
    <w:rsid w:val="00070A14"/>
    <w:rsid w:val="00320201"/>
    <w:rsid w:val="00595E7F"/>
    <w:rsid w:val="006113C9"/>
    <w:rsid w:val="00734CB0"/>
    <w:rsid w:val="00864541"/>
    <w:rsid w:val="0094428A"/>
    <w:rsid w:val="0095549F"/>
    <w:rsid w:val="00A04E60"/>
    <w:rsid w:val="00A07901"/>
    <w:rsid w:val="00AE76B9"/>
    <w:rsid w:val="00B0252E"/>
    <w:rsid w:val="00B53E2E"/>
    <w:rsid w:val="00B97D24"/>
    <w:rsid w:val="00C95BFE"/>
    <w:rsid w:val="00CB0A1B"/>
    <w:rsid w:val="00CD5C1E"/>
    <w:rsid w:val="00DD7B1C"/>
    <w:rsid w:val="00E30EF6"/>
    <w:rsid w:val="00E83813"/>
    <w:rsid w:val="00F23583"/>
    <w:rsid w:val="00F6379B"/>
    <w:rsid w:val="00F77183"/>
    <w:rsid w:val="00FD3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C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52E"/>
    <w:pPr>
      <w:ind w:left="720"/>
      <w:contextualSpacing/>
    </w:pPr>
  </w:style>
  <w:style w:type="paragraph" w:styleId="a4">
    <w:name w:val="Balloon Text"/>
    <w:basedOn w:val="a"/>
    <w:link w:val="a5"/>
    <w:uiPriority w:val="99"/>
    <w:semiHidden/>
    <w:unhideWhenUsed/>
    <w:rsid w:val="00B53E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3E2E"/>
    <w:rPr>
      <w:rFonts w:ascii="Tahoma" w:hAnsi="Tahoma" w:cs="Tahoma"/>
      <w:sz w:val="16"/>
      <w:szCs w:val="16"/>
    </w:rPr>
  </w:style>
  <w:style w:type="paragraph" w:styleId="a6">
    <w:name w:val="No Spacing"/>
    <w:basedOn w:val="a"/>
    <w:link w:val="a7"/>
    <w:uiPriority w:val="1"/>
    <w:qFormat/>
    <w:rsid w:val="00CB0A1B"/>
    <w:pPr>
      <w:spacing w:after="0" w:line="240" w:lineRule="auto"/>
    </w:pPr>
    <w:rPr>
      <w:rFonts w:eastAsiaTheme="minorEastAsia" w:cs="Times New Roman"/>
      <w:sz w:val="24"/>
      <w:szCs w:val="32"/>
      <w:lang w:eastAsia="ru-RU"/>
    </w:rPr>
  </w:style>
  <w:style w:type="character" w:customStyle="1" w:styleId="a7">
    <w:name w:val="Без интервала Знак"/>
    <w:link w:val="a6"/>
    <w:uiPriority w:val="1"/>
    <w:rsid w:val="00CB0A1B"/>
    <w:rPr>
      <w:rFonts w:eastAsiaTheme="minorEastAsia" w:cs="Times New Roman"/>
      <w:sz w:val="24"/>
      <w:szCs w:val="32"/>
      <w:lang w:eastAsia="ru-RU"/>
    </w:rPr>
  </w:style>
  <w:style w:type="paragraph" w:customStyle="1" w:styleId="TableParagraph">
    <w:name w:val="Table Paragraph"/>
    <w:basedOn w:val="a"/>
    <w:uiPriority w:val="1"/>
    <w:qFormat/>
    <w:rsid w:val="00CB0A1B"/>
    <w:pPr>
      <w:widowControl w:val="0"/>
      <w:autoSpaceDE w:val="0"/>
      <w:autoSpaceDN w:val="0"/>
      <w:spacing w:after="0" w:line="240" w:lineRule="auto"/>
    </w:pPr>
    <w:rPr>
      <w:rFonts w:ascii="Times New Roman" w:eastAsia="Times New Roman" w:hAnsi="Times New Roman" w:cs="Times New Roman"/>
    </w:rPr>
  </w:style>
  <w:style w:type="paragraph" w:styleId="a8">
    <w:name w:val="header"/>
    <w:basedOn w:val="a"/>
    <w:link w:val="a9"/>
    <w:uiPriority w:val="99"/>
    <w:semiHidden/>
    <w:unhideWhenUsed/>
    <w:rsid w:val="0086454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64541"/>
  </w:style>
  <w:style w:type="paragraph" w:styleId="aa">
    <w:name w:val="footer"/>
    <w:basedOn w:val="a"/>
    <w:link w:val="ab"/>
    <w:uiPriority w:val="99"/>
    <w:unhideWhenUsed/>
    <w:rsid w:val="008645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645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52E"/>
    <w:pPr>
      <w:ind w:left="720"/>
      <w:contextualSpacing/>
    </w:pPr>
  </w:style>
  <w:style w:type="paragraph" w:styleId="a4">
    <w:name w:val="Balloon Text"/>
    <w:basedOn w:val="a"/>
    <w:link w:val="a5"/>
    <w:uiPriority w:val="99"/>
    <w:semiHidden/>
    <w:unhideWhenUsed/>
    <w:rsid w:val="00B53E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3E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1&amp;base=LAW&amp;n=403902&amp;date=01.09.2023&amp;dst=100021&amp;field=13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ogin.consultant.ru/link/?req=doc&amp;demo=1&amp;base=LAW&amp;n=409057&amp;date=01.09.20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demo=1&amp;base=LAW&amp;n=403902&amp;date=01.09.2023&amp;dst=10009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7</Pages>
  <Words>3331</Words>
  <Characters>18987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10</cp:revision>
  <cp:lastPrinted>2023-09-04T04:36:00Z</cp:lastPrinted>
  <dcterms:created xsi:type="dcterms:W3CDTF">2023-09-03T15:51:00Z</dcterms:created>
  <dcterms:modified xsi:type="dcterms:W3CDTF">2023-12-20T11:51:00Z</dcterms:modified>
</cp:coreProperties>
</file>